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1A5B3">
      <w:pPr>
        <w:pStyle w:val="3"/>
        <w:jc w:val="both"/>
        <w:rPr>
          <w:rFonts w:hint="eastAsia" w:eastAsia="宋体"/>
          <w:lang w:eastAsia="zh-CN"/>
        </w:rPr>
      </w:pPr>
      <w:r>
        <w:t xml:space="preserve">ECF Energy Technology Innovation Award </w:t>
      </w:r>
      <w:r>
        <w:rPr>
          <w:rFonts w:hint="eastAsia" w:eastAsia="宋体"/>
          <w:lang w:eastAsia="zh-CN"/>
        </w:rPr>
        <w:t>2026</w:t>
      </w:r>
    </w:p>
    <w:p w14:paraId="378EAFDA">
      <w:pPr>
        <w:pStyle w:val="4"/>
        <w:jc w:val="both"/>
      </w:pPr>
      <w:r>
        <w:t>Official Announcement and Application Guidelines</w:t>
      </w:r>
    </w:p>
    <w:p w14:paraId="77FD0047">
      <w:pPr>
        <w:pStyle w:val="5"/>
        <w:jc w:val="both"/>
      </w:pPr>
      <w:r>
        <w:t>Award Background &amp; Organizers</w:t>
      </w:r>
    </w:p>
    <w:p w14:paraId="4000ABF0">
      <w:pPr>
        <w:jc w:val="both"/>
      </w:pPr>
      <w:r>
        <w:t>The ECF Energy Technology Innovation Award (hereinafter, “the Award”) is an annual non-monetary recognition program established in 2016 by the Shanghai United Institute for Unconventional Resources (SUI) and the Coordinating Committee for Geoscience Programmes in East and Southeast Asia (CCOP). It aims to honor pioneering technological advances in unconventional oil and gas. The Award has been officially filed with China’s National Science &amp; Technology Awards Office since 2023.</w:t>
      </w:r>
    </w:p>
    <w:p w14:paraId="74D0F1AC">
      <w:pPr>
        <w:jc w:val="both"/>
      </w:pPr>
      <w:r>
        <w:t>The Organizers of the Award are the Shanghai United Institute for Unconventional Resources and the Shanghai Science and Technology Exchange Center (SSTEC), which jointly manage the nomination, expert review, and ceremony. The 1</w:t>
      </w:r>
      <w:r>
        <w:rPr>
          <w:rFonts w:hint="eastAsia" w:eastAsia="宋体"/>
          <w:lang w:val="en-US" w:eastAsia="zh-CN"/>
        </w:rPr>
        <w:t>1</w:t>
      </w:r>
      <w:r>
        <w:t xml:space="preserve">th edition of the Award will be presented during the Energy China Forum </w:t>
      </w:r>
      <w:r>
        <w:rPr>
          <w:rFonts w:hint="eastAsia" w:eastAsia="宋体"/>
          <w:lang w:eastAsia="zh-CN"/>
        </w:rPr>
        <w:t>2026</w:t>
      </w:r>
      <w:r>
        <w:t xml:space="preserve"> 1</w:t>
      </w:r>
      <w:r>
        <w:rPr>
          <w:rFonts w:hint="eastAsia" w:eastAsia="宋体"/>
          <w:lang w:val="en-US" w:eastAsia="zh-CN"/>
        </w:rPr>
        <w:t>6</w:t>
      </w:r>
      <w:r>
        <w:t>th Asia-Pacific Unconventional Energy Conference, held in Shanghai from October 2</w:t>
      </w:r>
      <w:r>
        <w:rPr>
          <w:rFonts w:hint="eastAsia" w:eastAsia="宋体"/>
          <w:lang w:val="en-US" w:eastAsia="zh-CN"/>
        </w:rPr>
        <w:t>0</w:t>
      </w:r>
      <w:r>
        <w:t xml:space="preserve"> to 2</w:t>
      </w:r>
      <w:r>
        <w:rPr>
          <w:rFonts w:hint="eastAsia" w:eastAsia="宋体"/>
          <w:lang w:val="en-US" w:eastAsia="zh-CN"/>
        </w:rPr>
        <w:t>3</w:t>
      </w:r>
      <w:r>
        <w:t xml:space="preserve">, </w:t>
      </w:r>
      <w:r>
        <w:rPr>
          <w:rFonts w:hint="eastAsia" w:eastAsia="宋体"/>
          <w:lang w:eastAsia="zh-CN"/>
        </w:rPr>
        <w:t>2026</w:t>
      </w:r>
      <w:r>
        <w:t>.</w:t>
      </w:r>
    </w:p>
    <w:p w14:paraId="0ED44B5F">
      <w:pPr>
        <w:pStyle w:val="5"/>
      </w:pPr>
      <w:r>
        <w:t>Award Categories</w:t>
      </w:r>
    </w:p>
    <w:p w14:paraId="7498DB03"/>
    <w:p w14:paraId="545FE9A0">
      <w:pPr>
        <w:pStyle w:val="145"/>
        <w:numPr>
          <w:ilvl w:val="0"/>
          <w:numId w:val="7"/>
        </w:numPr>
        <w:jc w:val="both"/>
      </w:pPr>
      <w:r>
        <w:t>Technological Invention Award</w:t>
      </w:r>
    </w:p>
    <w:p w14:paraId="7E927E81">
      <w:pPr>
        <w:jc w:val="both"/>
      </w:pPr>
      <w:r>
        <w:t>This category honors original technological achievements with independent intellectual property rights that have overcome critical technical bottlenecks and demonstrated significant originality. Eligible innovations may include products, processes, materials, methods, or substances.</w:t>
      </w:r>
    </w:p>
    <w:p w14:paraId="550C23D5">
      <w:pPr>
        <w:jc w:val="both"/>
      </w:pPr>
      <w:r>
        <w:t xml:space="preserve">Levels: Special Award of Excellence, </w:t>
      </w:r>
      <w:bookmarkStart w:id="0" w:name="OLE_LINK1"/>
      <w:bookmarkStart w:id="1" w:name="OLE_LINK2"/>
      <w:r>
        <w:t xml:space="preserve">Gold Award, Silver Award, </w:t>
      </w:r>
      <w:bookmarkEnd w:id="0"/>
      <w:bookmarkEnd w:id="1"/>
      <w:r>
        <w:t>Bronze Award</w:t>
      </w:r>
    </w:p>
    <w:p w14:paraId="4DC77DB7">
      <w:pPr>
        <w:pStyle w:val="145"/>
        <w:numPr>
          <w:ilvl w:val="0"/>
          <w:numId w:val="7"/>
        </w:numPr>
        <w:jc w:val="both"/>
      </w:pPr>
      <w:r>
        <w:t>Scientific and Technological Progress Award</w:t>
      </w:r>
    </w:p>
    <w:p w14:paraId="792EBF6D">
      <w:pPr>
        <w:jc w:val="both"/>
      </w:pPr>
      <w:r>
        <w:t>This award recognizes achievements in technology development, engineering implementation, fundamental research, or public-benefit initiatives that have been successfully applied at scale. The winning projects must have generated significant economic or social benefits and contributed to industrial upgrading.</w:t>
      </w:r>
    </w:p>
    <w:p w14:paraId="1172B2A9">
      <w:pPr>
        <w:jc w:val="both"/>
      </w:pPr>
      <w:r>
        <w:t>Levels: Special Award of Excellence, Gold Award, Silver Award, Bronze Award</w:t>
      </w:r>
    </w:p>
    <w:p w14:paraId="783CACD2">
      <w:pPr>
        <w:pStyle w:val="145"/>
        <w:numPr>
          <w:ilvl w:val="0"/>
          <w:numId w:val="7"/>
        </w:numPr>
        <w:jc w:val="both"/>
      </w:pPr>
      <w:r>
        <w:t>Technological Improvement Award</w:t>
      </w:r>
    </w:p>
    <w:p w14:paraId="4ABEF3AB">
      <w:pPr>
        <w:jc w:val="both"/>
      </w:pPr>
      <w:r>
        <w:t>This honorary category encourages small-scale, practice-oriented innovations that demonstrate clear utility and value in real-world production scenarios. It recognizes incremental improvements in tools, designs, workflows, or methods that enhance operational efficiency and economic outcomes.</w:t>
      </w:r>
    </w:p>
    <w:p w14:paraId="1A96B8DF">
      <w:pPr>
        <w:jc w:val="both"/>
      </w:pPr>
      <w:r>
        <w:t>Levels: No ranking; all are honorary recognitions.</w:t>
      </w:r>
    </w:p>
    <w:p w14:paraId="233EFD02">
      <w:pPr>
        <w:jc w:val="both"/>
      </w:pPr>
      <w:r>
        <w:t>All awards are honorary and non-financial in nature. Laureates receive certificates and trophies during an official ceremony.</w:t>
      </w:r>
    </w:p>
    <w:p w14:paraId="3EC2DB32"/>
    <w:p w14:paraId="4C1B4833">
      <w:pPr>
        <w:pStyle w:val="5"/>
        <w:jc w:val="both"/>
      </w:pPr>
      <w:r>
        <w:t>Eligibility Criteria</w:t>
      </w:r>
    </w:p>
    <w:p w14:paraId="3B55E61E">
      <w:r>
        <w:t>To be eligible, projects must:</w:t>
      </w:r>
      <w:r>
        <w:br w:type="textWrapping"/>
      </w:r>
      <w:r>
        <w:t>- Be launched between January 1, 202</w:t>
      </w:r>
      <w:r>
        <w:rPr>
          <w:rFonts w:hint="eastAsia" w:eastAsia="宋体"/>
          <w:lang w:val="en-US" w:eastAsia="zh-CN"/>
        </w:rPr>
        <w:t>3</w:t>
      </w:r>
      <w:r>
        <w:t xml:space="preserve"> and August 31, </w:t>
      </w:r>
      <w:r>
        <w:rPr>
          <w:rFonts w:hint="eastAsia" w:eastAsia="宋体"/>
          <w:lang w:eastAsia="zh-CN"/>
        </w:rPr>
        <w:t>2026</w:t>
      </w:r>
      <w:r>
        <w:t xml:space="preserve"> </w:t>
      </w:r>
    </w:p>
    <w:p w14:paraId="3141CDCA">
      <w:r>
        <w:t xml:space="preserve">- Meet at least one of the following: </w:t>
      </w:r>
    </w:p>
    <w:p w14:paraId="4DAD9788">
      <w:r>
        <w:t xml:space="preserve">  • Hold independent intellectual property or proprietary core technology</w:t>
      </w:r>
      <w:r>
        <w:br w:type="textWrapping"/>
      </w:r>
      <w:r>
        <w:t xml:space="preserve">  • Demonstrate proven deployment with measurable results</w:t>
      </w:r>
      <w:r>
        <w:br w:type="textWrapping"/>
      </w:r>
      <w:r>
        <w:t xml:space="preserve">  • Generate significant economic, social, or environmental impact</w:t>
      </w:r>
      <w:r>
        <w:br w:type="textWrapping"/>
      </w:r>
      <w:r>
        <w:t xml:space="preserve">  • Be endorsed by industrial users or academic peers</w:t>
      </w:r>
      <w:r>
        <w:br w:type="textWrapping"/>
      </w:r>
      <w:r>
        <w:t xml:space="preserve">  • Represent an internationally leading or nationally advanced level</w:t>
      </w:r>
    </w:p>
    <w:p w14:paraId="179B1AE5">
      <w:pPr>
        <w:pStyle w:val="6"/>
      </w:pPr>
      <w:r>
        <w:t>Ineligible Submissions</w:t>
      </w:r>
    </w:p>
    <w:p w14:paraId="78106FC0">
      <w:r>
        <w:t xml:space="preserve">The following projects will not be considered: </w:t>
      </w:r>
    </w:p>
    <w:p w14:paraId="276E36B6">
      <w:r>
        <w:t xml:space="preserve">- Those with unresolved intellectual property disputes </w:t>
      </w:r>
    </w:p>
    <w:p w14:paraId="3463788B">
      <w:r>
        <w:t>- Those involved in major safety, environmental, or quality incidents</w:t>
      </w:r>
    </w:p>
    <w:p w14:paraId="67142C8F">
      <w:pPr>
        <w:pStyle w:val="5"/>
      </w:pPr>
      <w:r>
        <w:t>Nomination Procedure</w:t>
      </w:r>
    </w:p>
    <w:p w14:paraId="0BFE4F68">
      <w:pPr>
        <w:rPr>
          <w:rFonts w:hint="eastAsia" w:eastAsia="宋体"/>
          <w:lang w:eastAsia="zh-CN"/>
        </w:rPr>
      </w:pPr>
      <w:r>
        <w:t>To apply, candidates must:</w:t>
      </w:r>
      <w:r>
        <w:br w:type="textWrapping"/>
      </w:r>
      <w:r>
        <w:t>- Download and complete the “</w:t>
      </w:r>
      <w:r>
        <w:rPr>
          <w:rFonts w:hint="eastAsia" w:eastAsia="宋体"/>
          <w:lang w:eastAsia="zh-CN"/>
        </w:rPr>
        <w:t>11th</w:t>
      </w:r>
      <w:r>
        <w:t xml:space="preserve"> ECF Award Application Form (</w:t>
      </w:r>
      <w:r>
        <w:rPr>
          <w:rFonts w:hint="eastAsia" w:eastAsia="宋体"/>
          <w:lang w:eastAsia="zh-CN"/>
        </w:rPr>
        <w:t>2026</w:t>
      </w:r>
      <w:r>
        <w:t>)”</w:t>
      </w:r>
      <w:r>
        <w:br w:type="textWrapping"/>
      </w:r>
      <w:r>
        <w:t>- Submit one electronic version (PDF preferred) to ecf2@energychinaforum.com (email subject: “</w:t>
      </w:r>
      <w:r>
        <w:rPr>
          <w:rFonts w:hint="eastAsia" w:eastAsia="宋体"/>
          <w:lang w:eastAsia="zh-CN"/>
        </w:rPr>
        <w:t>11th</w:t>
      </w:r>
      <w:r>
        <w:t xml:space="preserve"> ECF Innovation Award Submission”)</w:t>
      </w:r>
      <w:r>
        <w:br w:type="textWrapping"/>
      </w:r>
      <w:r>
        <w:br w:type="textWrapping"/>
      </w:r>
      <w:r>
        <w:t xml:space="preserve">- Submission Deadline: </w:t>
      </w:r>
      <w:r>
        <w:rPr>
          <w:rFonts w:hint="eastAsia"/>
          <w:lang w:eastAsia="zh-CN"/>
        </w:rPr>
        <w:t>Sep</w:t>
      </w:r>
      <w:r>
        <w:rPr>
          <w:lang w:eastAsia="zh-CN"/>
        </w:rPr>
        <w:t xml:space="preserve"> 15</w:t>
      </w:r>
      <w:r>
        <w:t xml:space="preserve">, </w:t>
      </w:r>
      <w:r>
        <w:rPr>
          <w:rFonts w:hint="eastAsia" w:eastAsia="宋体"/>
          <w:lang w:eastAsia="zh-CN"/>
        </w:rPr>
        <w:t>2026</w:t>
      </w:r>
    </w:p>
    <w:p w14:paraId="3638FA03">
      <w:pPr>
        <w:pStyle w:val="5"/>
      </w:pPr>
      <w:r>
        <w:t>Evaluation Procedure</w:t>
      </w:r>
    </w:p>
    <w:p w14:paraId="42DC0587">
      <w:r>
        <w:t xml:space="preserve">- Preliminary Review (September </w:t>
      </w:r>
      <w:r>
        <w:rPr>
          <w:rFonts w:hint="eastAsia" w:eastAsia="宋体"/>
          <w:lang w:eastAsia="zh-CN"/>
        </w:rPr>
        <w:t>2026</w:t>
      </w:r>
      <w:r>
        <w:t>): Formal document screening and eligibility verification</w:t>
      </w:r>
      <w:r>
        <w:br w:type="textWrapping"/>
      </w:r>
      <w:r>
        <w:t xml:space="preserve">- Final Evaluation and Defense (October </w:t>
      </w:r>
      <w:r>
        <w:rPr>
          <w:rFonts w:hint="eastAsia" w:eastAsia="宋体"/>
          <w:lang w:eastAsia="zh-CN"/>
        </w:rPr>
        <w:t>2026</w:t>
      </w:r>
      <w:r>
        <w:t>): Expert panel evaluation and optional presentation session</w:t>
      </w:r>
      <w:r>
        <w:br w:type="textWrapping"/>
      </w:r>
      <w:r>
        <w:t>- Award Ceremony (October 2</w:t>
      </w:r>
      <w:r>
        <w:rPr>
          <w:rFonts w:hint="eastAsia" w:eastAsia="宋体"/>
          <w:lang w:val="en-US" w:eastAsia="zh-CN"/>
        </w:rPr>
        <w:t>0</w:t>
      </w:r>
      <w:r>
        <w:t>–2</w:t>
      </w:r>
      <w:r>
        <w:rPr>
          <w:rFonts w:hint="eastAsia" w:eastAsia="宋体"/>
          <w:lang w:val="en-US" w:eastAsia="zh-CN"/>
        </w:rPr>
        <w:t>3</w:t>
      </w:r>
      <w:r>
        <w:t xml:space="preserve">, </w:t>
      </w:r>
      <w:r>
        <w:rPr>
          <w:rFonts w:hint="eastAsia" w:eastAsia="宋体"/>
          <w:lang w:eastAsia="zh-CN"/>
        </w:rPr>
        <w:t>2026</w:t>
      </w:r>
      <w:r>
        <w:t>): Awards will be presented during the ECF</w:t>
      </w:r>
      <w:r>
        <w:rPr>
          <w:rFonts w:hint="eastAsia" w:eastAsia="宋体"/>
          <w:lang w:eastAsia="zh-CN"/>
        </w:rPr>
        <w:t>2026</w:t>
      </w:r>
      <w:r>
        <w:t xml:space="preserve"> Conference</w:t>
      </w:r>
    </w:p>
    <w:p w14:paraId="0DCCEDFA">
      <w:r>
        <w:t>Evaluation Criteria:</w:t>
      </w:r>
      <w:bookmarkStart w:id="2" w:name="_GoBack"/>
      <w:r>
        <w:br w:type="textWrapping"/>
      </w:r>
      <w:bookmarkEnd w:id="2"/>
      <w:r>
        <w:t>- Technical originality and maturity</w:t>
      </w:r>
      <w:r>
        <w:br w:type="textWrapping"/>
      </w:r>
      <w:r>
        <w:t>- Measurable deployment performance</w:t>
      </w:r>
      <w:r>
        <w:br w:type="textWrapping"/>
      </w:r>
      <w:r>
        <w:t>- Societal or industrial impact</w:t>
      </w:r>
      <w:r>
        <w:br w:type="textWrapping"/>
      </w:r>
      <w:r>
        <w:t>- Clarity and rigor of documentation</w:t>
      </w:r>
      <w:r>
        <w:br w:type="textWrapping"/>
      </w:r>
      <w:r>
        <w:t>- Relevance to the unconventional energy field</w:t>
      </w:r>
    </w:p>
    <w:p w14:paraId="09D252CF">
      <w:pPr>
        <w:pStyle w:val="5"/>
      </w:pPr>
      <w:r>
        <w:t>Awarding and Recognition</w:t>
      </w:r>
    </w:p>
    <w:p w14:paraId="64BF9182">
      <w:r>
        <w:t xml:space="preserve">Awardees will receive trophies and certificates during the Energy China Forum </w:t>
      </w:r>
      <w:r>
        <w:rPr>
          <w:rFonts w:hint="eastAsia" w:eastAsia="宋体"/>
          <w:lang w:eastAsia="zh-CN"/>
        </w:rPr>
        <w:t>2026</w:t>
      </w:r>
      <w:r>
        <w:t>. The awarded technologies and organizations will be publicized through:</w:t>
      </w:r>
      <w:r>
        <w:br w:type="textWrapping"/>
      </w:r>
      <w:r>
        <w:t>- Official websites of Energy China Forum and CCOP (in English and Chinese)</w:t>
      </w:r>
      <w:r>
        <w:br w:type="textWrapping"/>
      </w:r>
      <w:r>
        <w:t>- Leading industry media and international publications</w:t>
      </w:r>
      <w:r>
        <w:br w:type="textWrapping"/>
      </w:r>
      <w:r>
        <w:t>- ECF’s Project &amp; Innovation section for potential partnership and market exposure</w:t>
      </w:r>
    </w:p>
    <w:p w14:paraId="243E1EEA">
      <w:pPr>
        <w:pStyle w:val="5"/>
        <w:jc w:val="both"/>
      </w:pPr>
      <w:r>
        <w:t>Obligations of the Laureates</w:t>
      </w:r>
    </w:p>
    <w:p w14:paraId="7E34C60E">
      <w:pPr>
        <w:jc w:val="both"/>
      </w:pPr>
      <w:r>
        <w:t>Awardees are expected to participate in media interviews and promotional events hosted by ECF. ECF reserves the right to use submitted materials (text, images, quotes) for non-commercial promotion purposes.</w:t>
      </w:r>
    </w:p>
    <w:p w14:paraId="499EF920">
      <w:pPr>
        <w:pStyle w:val="5"/>
        <w:jc w:val="both"/>
      </w:pPr>
      <w:r>
        <w:t>Contact Us</w:t>
      </w:r>
    </w:p>
    <w:p w14:paraId="272CB3F9">
      <w:pPr>
        <w:pStyle w:val="30"/>
        <w:rPr>
          <w:rFonts w:ascii="Arial" w:hAnsi="Arial" w:cs="Arial"/>
          <w:sz w:val="22"/>
          <w:szCs w:val="22"/>
        </w:rPr>
      </w:pPr>
      <w:r>
        <w:rPr>
          <w:rFonts w:ascii="Arial" w:hAnsi="Arial" w:cs="Arial"/>
          <w:sz w:val="22"/>
          <w:szCs w:val="22"/>
        </w:rPr>
        <w:t>Award Office – ECF Energy Technology Innovation Award</w:t>
      </w:r>
    </w:p>
    <w:p w14:paraId="79010EE7">
      <w:pPr>
        <w:pStyle w:val="30"/>
        <w:numPr>
          <w:ilvl w:val="0"/>
          <w:numId w:val="8"/>
        </w:numPr>
        <w:rPr>
          <w:rFonts w:ascii="Arial" w:hAnsi="Arial" w:cs="Arial"/>
          <w:sz w:val="22"/>
          <w:szCs w:val="22"/>
        </w:rPr>
      </w:pPr>
      <w:r>
        <w:rPr>
          <w:rFonts w:ascii="Arial" w:hAnsi="Arial" w:cs="Arial"/>
          <w:sz w:val="22"/>
          <w:szCs w:val="22"/>
        </w:rPr>
        <w:t>Contact: Mr. Zhu</w:t>
      </w:r>
    </w:p>
    <w:p w14:paraId="38A59DA4">
      <w:pPr>
        <w:pStyle w:val="30"/>
        <w:numPr>
          <w:ilvl w:val="0"/>
          <w:numId w:val="8"/>
        </w:numPr>
        <w:rPr>
          <w:rFonts w:ascii="Arial" w:hAnsi="Arial" w:cs="Arial"/>
          <w:sz w:val="22"/>
          <w:szCs w:val="22"/>
        </w:rPr>
      </w:pPr>
      <w:r>
        <w:rPr>
          <w:rFonts w:ascii="Arial" w:hAnsi="Arial" w:cs="Arial"/>
          <w:sz w:val="22"/>
          <w:szCs w:val="22"/>
        </w:rPr>
        <w:t>Phone: +86 21 5438 3583 / +86 189 1797 8976</w:t>
      </w:r>
    </w:p>
    <w:p w14:paraId="449D81CE">
      <w:pPr>
        <w:pStyle w:val="30"/>
        <w:numPr>
          <w:ilvl w:val="0"/>
          <w:numId w:val="8"/>
        </w:numPr>
        <w:rPr>
          <w:rFonts w:ascii="Arial" w:hAnsi="Arial" w:cs="Arial"/>
          <w:sz w:val="22"/>
          <w:szCs w:val="22"/>
        </w:rPr>
      </w:pPr>
      <w:r>
        <w:rPr>
          <w:rFonts w:ascii="Arial" w:hAnsi="Arial" w:cs="Arial"/>
          <w:sz w:val="22"/>
          <w:szCs w:val="22"/>
        </w:rPr>
        <w:t>Email: ecf2@energychinaforum.com</w:t>
      </w:r>
    </w:p>
    <w:p w14:paraId="6989A4E2">
      <w:pPr>
        <w:pStyle w:val="30"/>
        <w:numPr>
          <w:ilvl w:val="0"/>
          <w:numId w:val="8"/>
        </w:numPr>
        <w:rPr>
          <w:rFonts w:ascii="Arial" w:hAnsi="Arial" w:cs="Arial"/>
          <w:sz w:val="22"/>
          <w:szCs w:val="22"/>
        </w:rPr>
      </w:pPr>
      <w:r>
        <w:rPr>
          <w:rFonts w:ascii="Arial" w:hAnsi="Arial" w:cs="Arial"/>
          <w:sz w:val="22"/>
          <w:szCs w:val="22"/>
        </w:rPr>
        <w:t xml:space="preserve">Website: </w:t>
      </w:r>
      <w:r>
        <w:fldChar w:fldCharType="begin"/>
      </w:r>
      <w:r>
        <w:instrText xml:space="preserve"> HYPERLINK "http://www.energychinaforum.com" \t "_new" </w:instrText>
      </w:r>
      <w:r>
        <w:fldChar w:fldCharType="separate"/>
      </w:r>
      <w:r>
        <w:rPr>
          <w:rStyle w:val="136"/>
          <w:rFonts w:ascii="Arial" w:hAnsi="Arial" w:cs="Arial"/>
          <w:sz w:val="22"/>
          <w:szCs w:val="22"/>
        </w:rPr>
        <w:t>www.energychinaforum.com</w:t>
      </w:r>
      <w:r>
        <w:rPr>
          <w:rStyle w:val="136"/>
          <w:rFonts w:ascii="Arial" w:hAnsi="Arial" w:cs="Arial"/>
          <w:sz w:val="22"/>
          <w:szCs w:val="22"/>
        </w:rPr>
        <w:fldChar w:fldCharType="end"/>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ＭＳ 明朝">
    <w:altName w:val="宋体"/>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auto"/>
    <w:pitch w:val="default"/>
    <w:sig w:usb0="E00002FF" w:usb1="6AC7FDFB" w:usb2="08000012" w:usb3="00000000" w:csb0="4002009F" w:csb1="DFD70000"/>
  </w:font>
  <w:font w:name="Courier">
    <w:altName w:val="Courier New"/>
    <w:panose1 w:val="00000000000000000000"/>
    <w:charset w:val="00"/>
    <w:family w:val="auto"/>
    <w:pitch w:val="default"/>
    <w:sig w:usb0="00000000" w:usb1="00000000" w:usb2="00000000" w:usb3="00000000" w:csb0="00000003"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6">
    <w:nsid w:val="45BC7DE8"/>
    <w:multiLevelType w:val="multilevel"/>
    <w:tmpl w:val="45BC7DE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6867086C"/>
    <w:multiLevelType w:val="multilevel"/>
    <w:tmpl w:val="6867086C"/>
    <w:lvl w:ilvl="0" w:tentative="0">
      <w:start w:val="1"/>
      <w:numFmt w:val="lowerRoman"/>
      <w:lvlText w:val="%1."/>
      <w:lvlJc w:val="righ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20B56"/>
    <w:rsid w:val="0015074B"/>
    <w:rsid w:val="0029639D"/>
    <w:rsid w:val="002D30E0"/>
    <w:rsid w:val="00326F90"/>
    <w:rsid w:val="007B472E"/>
    <w:rsid w:val="00AA1D8D"/>
    <w:rsid w:val="00B47730"/>
    <w:rsid w:val="00CB0664"/>
    <w:rsid w:val="00DB4BCA"/>
    <w:rsid w:val="00FC693F"/>
    <w:rsid w:val="4E1606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unhideWhenUsed="0" w:uiPriority="70" w:semiHidden="0" w:name="Dark List Accent 2"/>
    <w:lsdException w:qFormat="1" w:unhideWhenUsed="0" w:uiPriority="71" w:semiHidden="0" w:name="Colorful Shading Accent 2"/>
    <w:lsdException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unhideWhenUsed="0" w:uiPriority="70" w:semiHidden="0" w:name="Dark List Accent 4"/>
    <w:lsdException w:qFormat="1"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Theme="minorEastAsia" w:cstheme="minorBidi"/>
      <w:sz w:val="22"/>
      <w:szCs w:val="22"/>
      <w:lang w:val="en-US" w:eastAsia="en-US" w:bidi="ar-SA"/>
    </w:rPr>
  </w:style>
  <w:style w:type="paragraph" w:styleId="3">
    <w:name w:val="heading 1"/>
    <w:basedOn w:val="1"/>
    <w:next w:val="1"/>
    <w:link w:val="140"/>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2"/>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3"/>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4"/>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5"/>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6"/>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7"/>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149"/>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8"/>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6"/>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8"/>
    <w:unhideWhenUsed/>
    <w:qFormat/>
    <w:uiPriority w:val="99"/>
    <w:pPr>
      <w:tabs>
        <w:tab w:val="center" w:pos="4680"/>
        <w:tab w:val="right" w:pos="9360"/>
      </w:tabs>
      <w:spacing w:after="0" w:line="240" w:lineRule="auto"/>
    </w:pPr>
  </w:style>
  <w:style w:type="paragraph" w:styleId="25">
    <w:name w:val="header"/>
    <w:basedOn w:val="1"/>
    <w:link w:val="137"/>
    <w:unhideWhenUsed/>
    <w:uiPriority w:val="99"/>
    <w:pPr>
      <w:tabs>
        <w:tab w:val="center" w:pos="4680"/>
        <w:tab w:val="right" w:pos="9360"/>
      </w:tabs>
      <w:spacing w:after="0" w:line="240" w:lineRule="auto"/>
    </w:pPr>
  </w:style>
  <w:style w:type="paragraph" w:styleId="26">
    <w:name w:val="Subtitle"/>
    <w:basedOn w:val="1"/>
    <w:next w:val="1"/>
    <w:link w:val="14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7"/>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Normal (Web)"/>
    <w:basedOn w:val="1"/>
    <w:semiHidden/>
    <w:unhideWhenUsed/>
    <w:qFormat/>
    <w:uiPriority w:val="99"/>
    <w:pPr>
      <w:spacing w:before="100" w:beforeAutospacing="1" w:after="100" w:afterAutospacing="1" w:line="240" w:lineRule="auto"/>
    </w:pPr>
    <w:rPr>
      <w:rFonts w:ascii="宋体" w:hAnsi="宋体" w:eastAsia="宋体" w:cs="宋体"/>
      <w:sz w:val="24"/>
      <w:szCs w:val="24"/>
      <w:lang w:eastAsia="zh-CN"/>
    </w:r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5">
    <w:name w:val="Light Shading"/>
    <w:basedOn w:val="3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styleId="136">
    <w:name w:val="Hyperlink"/>
    <w:basedOn w:val="133"/>
    <w:semiHidden/>
    <w:unhideWhenUsed/>
    <w:qFormat/>
    <w:uiPriority w:val="99"/>
    <w:rPr>
      <w:color w:val="0000FF"/>
      <w:u w:val="single"/>
    </w:rPr>
  </w:style>
  <w:style w:type="character" w:customStyle="1" w:styleId="137">
    <w:name w:val="页眉 字符"/>
    <w:basedOn w:val="133"/>
    <w:link w:val="25"/>
    <w:uiPriority w:val="99"/>
  </w:style>
  <w:style w:type="character" w:customStyle="1" w:styleId="138">
    <w:name w:val="页脚 字符"/>
    <w:basedOn w:val="133"/>
    <w:link w:val="24"/>
    <w:qFormat/>
    <w:uiPriority w:val="99"/>
  </w:style>
  <w:style w:type="paragraph" w:styleId="139">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0">
    <w:name w:val="标题 1 字符"/>
    <w:basedOn w:val="133"/>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1">
    <w:name w:val="标题 2 字符"/>
    <w:basedOn w:val="133"/>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2">
    <w:name w:val="标题 3 字符"/>
    <w:basedOn w:val="133"/>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3">
    <w:name w:val="标题 字符"/>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4">
    <w:name w:val="副标题 字符"/>
    <w:basedOn w:val="133"/>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5">
    <w:name w:val="List Paragraph"/>
    <w:basedOn w:val="1"/>
    <w:qFormat/>
    <w:uiPriority w:val="34"/>
    <w:pPr>
      <w:ind w:left="720"/>
      <w:contextualSpacing/>
    </w:pPr>
  </w:style>
  <w:style w:type="character" w:customStyle="1" w:styleId="146">
    <w:name w:val="正文文本 字符"/>
    <w:basedOn w:val="133"/>
    <w:link w:val="19"/>
    <w:qFormat/>
    <w:uiPriority w:val="99"/>
  </w:style>
  <w:style w:type="character" w:customStyle="1" w:styleId="147">
    <w:name w:val="正文文本 2 字符"/>
    <w:basedOn w:val="133"/>
    <w:link w:val="28"/>
    <w:qFormat/>
    <w:uiPriority w:val="99"/>
  </w:style>
  <w:style w:type="character" w:customStyle="1" w:styleId="148">
    <w:name w:val="正文文本 3 字符"/>
    <w:basedOn w:val="133"/>
    <w:link w:val="17"/>
    <w:qFormat/>
    <w:uiPriority w:val="99"/>
    <w:rPr>
      <w:sz w:val="16"/>
      <w:szCs w:val="16"/>
    </w:rPr>
  </w:style>
  <w:style w:type="character" w:customStyle="1" w:styleId="149">
    <w:name w:val="宏文本 字符"/>
    <w:basedOn w:val="133"/>
    <w:link w:val="2"/>
    <w:qFormat/>
    <w:uiPriority w:val="99"/>
    <w:rPr>
      <w:rFonts w:ascii="Courier" w:hAnsi="Courier"/>
      <w:sz w:val="20"/>
      <w:szCs w:val="20"/>
    </w:rPr>
  </w:style>
  <w:style w:type="paragraph" w:styleId="150">
    <w:name w:val="Quote"/>
    <w:basedOn w:val="1"/>
    <w:next w:val="1"/>
    <w:link w:val="151"/>
    <w:qFormat/>
    <w:uiPriority w:val="29"/>
    <w:rPr>
      <w:i/>
      <w:iCs/>
      <w:color w:val="000000" w:themeColor="text1"/>
      <w14:textFill>
        <w14:solidFill>
          <w14:schemeClr w14:val="tx1"/>
        </w14:solidFill>
      </w14:textFill>
    </w:rPr>
  </w:style>
  <w:style w:type="character" w:customStyle="1" w:styleId="151">
    <w:name w:val="引用 字符"/>
    <w:basedOn w:val="133"/>
    <w:link w:val="150"/>
    <w:qFormat/>
    <w:uiPriority w:val="29"/>
    <w:rPr>
      <w:i/>
      <w:iCs/>
      <w:color w:val="000000" w:themeColor="text1"/>
      <w14:textFill>
        <w14:solidFill>
          <w14:schemeClr w14:val="tx1"/>
        </w14:solidFill>
      </w14:textFill>
    </w:rPr>
  </w:style>
  <w:style w:type="character" w:customStyle="1" w:styleId="152">
    <w:name w:val="标题 4 字符"/>
    <w:basedOn w:val="133"/>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3">
    <w:name w:val="标题 5 字符"/>
    <w:basedOn w:val="133"/>
    <w:link w:val="7"/>
    <w:semiHidden/>
    <w:qFormat/>
    <w:uiPriority w:val="9"/>
    <w:rPr>
      <w:rFonts w:asciiTheme="majorHAnsi" w:hAnsiTheme="majorHAnsi" w:eastAsiaTheme="majorEastAsia" w:cstheme="majorBidi"/>
      <w:color w:val="254061" w:themeColor="accent1" w:themeShade="80"/>
    </w:rPr>
  </w:style>
  <w:style w:type="character" w:customStyle="1" w:styleId="154">
    <w:name w:val="标题 6 字符"/>
    <w:basedOn w:val="133"/>
    <w:link w:val="8"/>
    <w:semiHidden/>
    <w:qFormat/>
    <w:uiPriority w:val="9"/>
    <w:rPr>
      <w:rFonts w:asciiTheme="majorHAnsi" w:hAnsiTheme="majorHAnsi" w:eastAsiaTheme="majorEastAsia" w:cstheme="majorBidi"/>
      <w:i/>
      <w:iCs/>
      <w:color w:val="254061" w:themeColor="accent1" w:themeShade="80"/>
    </w:rPr>
  </w:style>
  <w:style w:type="character" w:customStyle="1" w:styleId="155">
    <w:name w:val="标题 7 字符"/>
    <w:basedOn w:val="133"/>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6">
    <w:name w:val="标题 8 字符"/>
    <w:basedOn w:val="133"/>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7">
    <w:name w:val="标题 9 字符"/>
    <w:basedOn w:val="133"/>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8">
    <w:name w:val="Intense Quote"/>
    <w:basedOn w:val="1"/>
    <w:next w:val="1"/>
    <w:link w:val="15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9">
    <w:name w:val="明显引用 字符"/>
    <w:basedOn w:val="133"/>
    <w:link w:val="158"/>
    <w:uiPriority w:val="30"/>
    <w:rPr>
      <w:b/>
      <w:bCs/>
      <w:i/>
      <w:iCs/>
      <w:color w:val="4F81BD" w:themeColor="accent1"/>
      <w14:textFill>
        <w14:solidFill>
          <w14:schemeClr w14:val="accent1"/>
        </w14:solidFill>
      </w14:textFill>
    </w:rPr>
  </w:style>
  <w:style w:type="character" w:customStyle="1" w:styleId="160">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1">
    <w:name w:val="Intense Emphasis"/>
    <w:basedOn w:val="133"/>
    <w:qFormat/>
    <w:uiPriority w:val="21"/>
    <w:rPr>
      <w:b/>
      <w:bCs/>
      <w:i/>
      <w:iCs/>
      <w:color w:val="4F81BD" w:themeColor="accent1"/>
      <w14:textFill>
        <w14:solidFill>
          <w14:schemeClr w14:val="accent1"/>
        </w14:solidFill>
      </w14:textFill>
    </w:rPr>
  </w:style>
  <w:style w:type="character" w:customStyle="1" w:styleId="162">
    <w:name w:val="Subtle Reference"/>
    <w:basedOn w:val="133"/>
    <w:qFormat/>
    <w:uiPriority w:val="31"/>
    <w:rPr>
      <w:smallCaps/>
      <w:color w:val="C0504D" w:themeColor="accent2"/>
      <w:u w:val="single"/>
      <w14:textFill>
        <w14:solidFill>
          <w14:schemeClr w14:val="accent2"/>
        </w14:solidFill>
      </w14:textFill>
    </w:rPr>
  </w:style>
  <w:style w:type="character" w:customStyle="1" w:styleId="163">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4">
    <w:name w:val="Book Title"/>
    <w:basedOn w:val="133"/>
    <w:qFormat/>
    <w:uiPriority w:val="33"/>
    <w:rPr>
      <w:b/>
      <w:bCs/>
      <w:smallCaps/>
      <w:spacing w:val="5"/>
    </w:rPr>
  </w:style>
  <w:style w:type="paragraph" w:customStyle="1" w:styleId="165">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623</Words>
  <Characters>4016</Characters>
  <Lines>33</Lines>
  <Paragraphs>9</Paragraphs>
  <TotalTime>12</TotalTime>
  <ScaleCrop>false</ScaleCrop>
  <LinksUpToDate>false</LinksUpToDate>
  <CharactersWithSpaces>4596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2025-07-29T06:26:00Z</dcterms:created>
  <dc:creator>python-docx</dc:creator>
  <dc:description>generated by python-docx</dc:description>
  <cp:lastModifiedBy>朱天乐</cp:lastModifiedBy>
  <dcterms:modified xsi:type="dcterms:W3CDTF">2026-03-05T02:34:31Z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eyJoZGlkIjoiZmVmNGZmYmE3YTQ2MWFlZTZjNjBmZWQ5MzY1YjNlZjQiLCJ1c2VySWQiOiIxNTExMTU0MjI3In0=</vt:lpwstr>
  </property>
  <property fmtid="{D5CDD505-2E9C-101B-9397-08002B2CF9AE}" pid="3" name="KSOProductBuildVer">
    <vt:lpwstr>2052-12.1.0.25225</vt:lpwstr>
  </property>
  <property fmtid="{D5CDD505-2E9C-101B-9397-08002B2CF9AE}" pid="4" name="ICV">
    <vt:lpwstr>CD1F64827B6049F4BA222A724A648741_12</vt:lpwstr>
  </property>
</Properties>
</file>